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5" w:rsidRPr="00BE0CD5" w:rsidRDefault="00BE0CD5" w:rsidP="00BE0CD5">
      <w:pPr>
        <w:keepNext/>
        <w:spacing w:before="240" w:after="60"/>
        <w:jc w:val="center"/>
        <w:outlineLvl w:val="0"/>
        <w:rPr>
          <w:rFonts w:ascii="Times New Roman" w:eastAsia="Calibri" w:hAnsi="Times New Roman" w:cs="Arial"/>
          <w:b/>
          <w:bCs/>
          <w:kern w:val="32"/>
          <w:sz w:val="32"/>
          <w:szCs w:val="28"/>
        </w:rPr>
      </w:pPr>
      <w:r w:rsidRPr="00BE0CD5">
        <w:rPr>
          <w:rFonts w:ascii="Times New Roman" w:eastAsia="Calibri" w:hAnsi="Times New Roman" w:cs="Arial"/>
          <w:b/>
          <w:bCs/>
          <w:kern w:val="32"/>
          <w:sz w:val="32"/>
          <w:szCs w:val="28"/>
        </w:rPr>
        <w:t>Технологическая карта</w:t>
      </w:r>
    </w:p>
    <w:p w:rsidR="00BE0CD5" w:rsidRPr="00BE0CD5" w:rsidRDefault="00BE0CD5" w:rsidP="00BE0CD5">
      <w:pPr>
        <w:keepNext/>
        <w:spacing w:before="240" w:after="60"/>
        <w:jc w:val="center"/>
        <w:outlineLvl w:val="0"/>
        <w:rPr>
          <w:rFonts w:ascii="Times New Roman" w:eastAsia="Calibri" w:hAnsi="Times New Roman" w:cs="Arial"/>
          <w:b/>
          <w:bCs/>
          <w:kern w:val="32"/>
          <w:sz w:val="32"/>
          <w:szCs w:val="28"/>
        </w:rPr>
      </w:pPr>
      <w:r w:rsidRPr="00BE0CD5">
        <w:rPr>
          <w:rFonts w:ascii="Times New Roman" w:eastAsia="Calibri" w:hAnsi="Times New Roman" w:cs="Arial"/>
          <w:b/>
          <w:bCs/>
          <w:kern w:val="32"/>
          <w:sz w:val="32"/>
          <w:szCs w:val="28"/>
        </w:rPr>
        <w:t>по организации сюжетно-ролевой игры</w:t>
      </w:r>
    </w:p>
    <w:p w:rsidR="00BE0CD5" w:rsidRPr="00BE0CD5" w:rsidRDefault="00BE0CD5" w:rsidP="00BE0CD5">
      <w:pPr>
        <w:keepNext/>
        <w:spacing w:before="240" w:after="60"/>
        <w:jc w:val="center"/>
        <w:outlineLvl w:val="0"/>
        <w:rPr>
          <w:rFonts w:ascii="Times New Roman" w:eastAsia="Calibri" w:hAnsi="Times New Roman" w:cs="Arial"/>
          <w:b/>
          <w:bCs/>
          <w:kern w:val="32"/>
          <w:sz w:val="32"/>
          <w:szCs w:val="28"/>
        </w:rPr>
      </w:pPr>
      <w:r w:rsidRPr="00BE0CD5">
        <w:rPr>
          <w:rFonts w:ascii="Times New Roman" w:eastAsia="Calibri" w:hAnsi="Times New Roman" w:cs="Arial"/>
          <w:b/>
          <w:bCs/>
          <w:kern w:val="32"/>
          <w:sz w:val="32"/>
          <w:szCs w:val="28"/>
        </w:rPr>
        <w:t>«Парикмахерская»</w:t>
      </w:r>
    </w:p>
    <w:p w:rsidR="00BE0CD5" w:rsidRPr="00F80A4E" w:rsidRDefault="00BE0CD5" w:rsidP="00BE0CD5">
      <w:pPr>
        <w:spacing w:after="0"/>
        <w:ind w:firstLine="567"/>
        <w:jc w:val="both"/>
        <w:rPr>
          <w:rFonts w:ascii="Calibri" w:eastAsia="Calibri" w:hAnsi="Calibri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4"/>
        <w:gridCol w:w="2441"/>
        <w:gridCol w:w="1854"/>
        <w:gridCol w:w="1936"/>
        <w:gridCol w:w="1934"/>
        <w:gridCol w:w="2194"/>
        <w:gridCol w:w="2368"/>
      </w:tblGrid>
      <w:tr w:rsidR="00164536" w:rsidRPr="00F80A4E" w:rsidTr="00324FE6">
        <w:tc>
          <w:tcPr>
            <w:tcW w:w="2410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Цель,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972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54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358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игры)</w:t>
            </w:r>
            <w:proofErr w:type="gramEnd"/>
          </w:p>
        </w:tc>
        <w:tc>
          <w:tcPr>
            <w:tcW w:w="2054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игры(</w:t>
            </w:r>
            <w:proofErr w:type="gramEnd"/>
          </w:p>
        </w:tc>
        <w:tc>
          <w:tcPr>
            <w:tcW w:w="2084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724" w:type="dxa"/>
          </w:tcPr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Обогащение и преобразование пространственной предметно-игровой среды(</w:t>
            </w:r>
            <w:proofErr w:type="gramEnd"/>
          </w:p>
        </w:tc>
      </w:tr>
      <w:tr w:rsidR="00164536" w:rsidRPr="00F80A4E" w:rsidTr="00324FE6">
        <w:tc>
          <w:tcPr>
            <w:tcW w:w="2410" w:type="dxa"/>
            <w:tcBorders>
              <w:bottom w:val="nil"/>
            </w:tcBorders>
          </w:tcPr>
          <w:p w:rsidR="00164536" w:rsidRDefault="00164536" w:rsidP="00324FE6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</w:t>
            </w:r>
          </w:p>
          <w:p w:rsidR="00164536" w:rsidRDefault="00164536" w:rsidP="00324FE6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условий для актуализации знаний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деятельности </w:t>
            </w:r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парикмахерской, о работниках парикмахерской и о результатах труда.</w:t>
            </w:r>
          </w:p>
          <w:p w:rsidR="00164536" w:rsidRDefault="00164536" w:rsidP="00324FE6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:rsidR="00164536" w:rsidRDefault="00164536" w:rsidP="00324FE6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Образовательные:</w:t>
            </w:r>
          </w:p>
          <w:p w:rsid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BE0CD5"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асширить и</w:t>
            </w:r>
          </w:p>
          <w:p w:rsid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</w:t>
            </w:r>
            <w:r w:rsidR="00BE0CD5"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знания детей о работе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парикма</w:t>
            </w:r>
            <w:proofErr w:type="spellEnd"/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хера.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Развивающие:</w:t>
            </w:r>
          </w:p>
          <w:p w:rsidR="00164536" w:rsidRP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способствовать </w:t>
            </w:r>
            <w:r w:rsidRP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созданию для задуманного игровую обстановку,</w:t>
            </w:r>
          </w:p>
          <w:p w:rsid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формированию умения творчески развивать сюжеты игры.</w:t>
            </w:r>
          </w:p>
          <w:p w:rsid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Воспитательные: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воспитывать культуру поведения в обществен</w:t>
            </w:r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64536" w:rsidRDefault="00164536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E0CD5"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местах</w:t>
            </w:r>
            <w:proofErr w:type="gramEnd"/>
            <w:r w:rsidR="00BE0CD5"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уважение, 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вежливое обращение к старшим и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друг к другу, 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</w:t>
            </w:r>
            <w:proofErr w:type="spellEnd"/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рить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оказан</w:t>
            </w:r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E0CD5" w:rsidRPr="00F80A4E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ную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помощь и услугу</w:t>
            </w:r>
          </w:p>
          <w:p w:rsidR="00BE0CD5" w:rsidRPr="00F80A4E" w:rsidRDefault="00BE0CD5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Посещение детьми парикмахерской с родителями. Рассказы детей о том, что они делали в парикмахерской. Этическая беседа о культуре поведения в общественных местах. Рассматривание альбома с образцами причесок. Дидактическая игра «Причешем куклу красиво» Прогулка к ближайшей парикмахерской.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Изготовление с детьми атрибутов к игре с привлечением родителей (халаты, пелеринки, полотенца, чеки, деньги и др.)</w:t>
            </w:r>
          </w:p>
        </w:tc>
        <w:tc>
          <w:tcPr>
            <w:tcW w:w="1854" w:type="dxa"/>
          </w:tcPr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Парикмахеры – дамский мастер, мужской мастер, </w:t>
            </w:r>
          </w:p>
          <w:p w:rsidR="00BE0CD5" w:rsidRPr="00F80A4E" w:rsidRDefault="00BE0CD5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кассир, уборщица, клиенты.</w:t>
            </w:r>
          </w:p>
        </w:tc>
        <w:tc>
          <w:tcPr>
            <w:tcW w:w="2358" w:type="dxa"/>
          </w:tcPr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Кассир выбивает чеки. Уборщица подметает, меняет использованные полотенца. Посетители снимают верх</w:t>
            </w:r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нюю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одежду, вежливо здороваются с парикмахером, просят сделать стрижку, советуются с парикмахером, платят в кассу, благодарят за услуги.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Парикмахер моет волосы, сушит, причесывает, делает стрижки, красит волосы, бреет, освежает одеколоном, </w:t>
            </w:r>
          </w:p>
          <w:p w:rsidR="00164536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дает </w:t>
            </w:r>
            <w:proofErr w:type="spellStart"/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рекоменда</w:t>
            </w:r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уходу за волосами.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</w:t>
            </w:r>
            <w:proofErr w:type="spellEnd"/>
            <w:r w:rsidR="00164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E0CD5" w:rsidRPr="00F80A4E" w:rsidRDefault="00BE0CD5" w:rsidP="00164536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 соединить с игрой «Дом, семья»</w:t>
            </w:r>
          </w:p>
          <w:p w:rsidR="00BE0CD5" w:rsidRPr="00F80A4E" w:rsidRDefault="00BE0CD5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4" w:type="dxa"/>
          </w:tcPr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lastRenderedPageBreak/>
              <w:t>«Приглашение на день рождение»</w:t>
            </w:r>
          </w:p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 xml:space="preserve">«В гостях у </w:t>
            </w: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</w:rPr>
              <w:t>Рапунцель</w:t>
            </w:r>
            <w:proofErr w:type="spellEnd"/>
            <w:r w:rsidRPr="00F80A4E">
              <w:rPr>
                <w:rFonts w:ascii="Times New Roman" w:eastAsia="Calibri" w:hAnsi="Times New Roman" w:cs="Times New Roman"/>
                <w:sz w:val="24"/>
              </w:rPr>
              <w:t>»</w:t>
            </w:r>
          </w:p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«В гостях у Варвары-красы, длинной косы»</w:t>
            </w:r>
          </w:p>
        </w:tc>
        <w:tc>
          <w:tcPr>
            <w:tcW w:w="2084" w:type="dxa"/>
          </w:tcPr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строить игру по предварительному коллективно составленному плану-сюжету.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главную (второстепенную) роль, косвенно влиять на изменение игровой среды, вести коррекцию игровых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отношений. Поощрять сооружение взаимосвязанных построек (школа, улица, детский сад), правильно распределять при этом обязанности каждого участника коллективной деятельности</w:t>
            </w:r>
          </w:p>
        </w:tc>
        <w:tc>
          <w:tcPr>
            <w:tcW w:w="2724" w:type="dxa"/>
          </w:tcPr>
          <w:p w:rsidR="00BE0CD5" w:rsidRPr="00F80A4E" w:rsidRDefault="00BE0CD5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Внесение мягких модулей для строительства. Внесение предметов заместителей (схем, моделей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лементов конструктора для оформления пространства «Город», «Вокзал», «Семья» «Детский сад» и т.д.)</w:t>
            </w:r>
          </w:p>
          <w:p w:rsidR="00BE0CD5" w:rsidRPr="00F80A4E" w:rsidRDefault="00BE0CD5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CD5" w:rsidRPr="00F80A4E" w:rsidRDefault="00BE0CD5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BE0CD5" w:rsidRPr="00F80A4E" w:rsidRDefault="00BE0CD5" w:rsidP="00BE0CD5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0CD5" w:rsidRPr="00F80A4E" w:rsidRDefault="00BE0CD5" w:rsidP="00BE0CD5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074A" w:rsidRDefault="005C074A"/>
    <w:sectPr w:rsidR="005C074A" w:rsidSect="00BE0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E7"/>
    <w:rsid w:val="00164536"/>
    <w:rsid w:val="004E10E7"/>
    <w:rsid w:val="005C074A"/>
    <w:rsid w:val="00B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2246</Characters>
  <Application>Microsoft Office Word</Application>
  <DocSecurity>0</DocSecurity>
  <Lines>18</Lines>
  <Paragraphs>5</Paragraphs>
  <ScaleCrop>false</ScaleCrop>
  <Company>Hewlett-Packard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2019-01-15T15:04:00Z</dcterms:created>
  <dcterms:modified xsi:type="dcterms:W3CDTF">2019-01-15T16:44:00Z</dcterms:modified>
</cp:coreProperties>
</file>