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F" w:rsidRDefault="005D7CDF" w:rsidP="005D7CDF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  <w:bookmarkStart w:id="0" w:name="_GoBack"/>
      <w:bookmarkEnd w:id="0"/>
    </w:p>
    <w:p w:rsidR="005D7CDF" w:rsidRDefault="005D7CDF" w:rsidP="005D7CDF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по ор</w:t>
      </w:r>
      <w:r w:rsidRPr="005D7CDF">
        <w:rPr>
          <w:rFonts w:ascii="Times New Roman" w:eastAsia="Calibri" w:hAnsi="Times New Roman" w:cs="Times New Roman"/>
          <w:b/>
          <w:bCs/>
          <w:sz w:val="32"/>
          <w:szCs w:val="28"/>
        </w:rPr>
        <w:t>ганизации сюжетно-ролевой игры</w:t>
      </w:r>
    </w:p>
    <w:p w:rsidR="005D7CDF" w:rsidRPr="00F80A4E" w:rsidRDefault="005D7CDF" w:rsidP="005D7CDF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«Салон красоты»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143"/>
        <w:gridCol w:w="1724"/>
        <w:gridCol w:w="2267"/>
        <w:gridCol w:w="1947"/>
        <w:gridCol w:w="3049"/>
        <w:gridCol w:w="1939"/>
      </w:tblGrid>
      <w:tr w:rsidR="00A435F4" w:rsidRPr="00A435F4" w:rsidTr="00324FE6">
        <w:tc>
          <w:tcPr>
            <w:tcW w:w="2410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</w:rPr>
              <w:t>Цель,</w:t>
            </w:r>
            <w:r w:rsidR="00A435F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435F4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972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54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игры(</w:t>
            </w:r>
            <w:proofErr w:type="gramEnd"/>
          </w:p>
        </w:tc>
        <w:tc>
          <w:tcPr>
            <w:tcW w:w="2054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игры(</w:t>
            </w:r>
            <w:proofErr w:type="gramEnd"/>
          </w:p>
        </w:tc>
        <w:tc>
          <w:tcPr>
            <w:tcW w:w="2084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724" w:type="dxa"/>
          </w:tcPr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</w:t>
            </w:r>
          </w:p>
        </w:tc>
      </w:tr>
      <w:tr w:rsidR="00A435F4" w:rsidRPr="00A435F4" w:rsidTr="00324FE6">
        <w:tc>
          <w:tcPr>
            <w:tcW w:w="2410" w:type="dxa"/>
            <w:tcBorders>
              <w:bottom w:val="nil"/>
            </w:tcBorders>
          </w:tcPr>
          <w:p w:rsidR="00A435F4" w:rsidRPr="00A435F4" w:rsidRDefault="00A435F4" w:rsidP="00A43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435F4" w:rsidRDefault="00A435F4" w:rsidP="00A43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актуализации знаний о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салона красоты, о  трудовых действиях работников салона красоты и о результатах их труда.</w:t>
            </w:r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5D7CDF"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5D7CDF"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тельные</w:t>
            </w:r>
            <w:proofErr w:type="gramEnd"/>
            <w:r w:rsidR="005D7CDF"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и закрепить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знания детей о работе парикмахера в «Салоне красоты».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</w:t>
            </w:r>
            <w:r w:rsid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щие</w:t>
            </w:r>
            <w:proofErr w:type="spellEnd"/>
            <w:proofErr w:type="gramEnd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A435F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умения с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r w:rsid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Вызвать желание выглядеть красиво, воспитывать культуру поведения в общественных местах, уважение,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обращение к старшим и друг к другу, учить благодарить за оказанную помощь и услугу.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Активизация словаря: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парикмахер, мастер, ножницы, расческа, прическа, фен, стрижка, стрижет, челка, бреет, освежает одеколоном,  пенка для укладки,  накручивать на бигуди, платить деньги в кассу.</w:t>
            </w:r>
            <w:proofErr w:type="gramEnd"/>
          </w:p>
          <w:p w:rsidR="005D7CDF" w:rsidRPr="00A435F4" w:rsidRDefault="005D7CDF" w:rsidP="00324FE6">
            <w:pPr>
              <w:spacing w:after="0" w:line="240" w:lineRule="auto"/>
              <w:ind w:left="567"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воспитателя о профессии парикмахера, о труде в парикмахерской. Рассматривание картин, фотоиллюстраций  о работе парикмахера.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журналов, альбома с образцами причесок.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детьми «Как я с мамой ходил в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парикмахерскую».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парикмахерскую.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мастера.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 </w:t>
            </w:r>
            <w:proofErr w:type="spell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рассказовБ</w:t>
            </w: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иткова</w:t>
            </w:r>
            <w:proofErr w:type="spell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видел», </w:t>
            </w:r>
            <w:proofErr w:type="spell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парикмахерской» Использование ИКТ-технологий – видеофильмы, дидактические игры.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труд: изготовление игрушечных ножниц, расчески.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Собрать атрибуты для игры: использованные чистые коробочки и баночки от кремов, духов, дезодорантов, шампуней. Дидактические игры «Что мы видели,  не скажем, а что делали – покажем»  «Для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чего эти предметы». «Причешем куклу красиво»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видеофилмов</w:t>
            </w:r>
            <w:proofErr w:type="spell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слайдов о работе парикмахерской, салона красоты (использование </w:t>
            </w: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Этическая беседа о культуре поведения в общественных местах. Изготовление с детьми атрибутов к игре с привлечением родителей (халаты, пелеринки, полотенца, чеки, деньги и др.)</w:t>
            </w:r>
          </w:p>
          <w:p w:rsidR="005D7CDF" w:rsidRPr="00A435F4" w:rsidRDefault="005D7CDF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Парикмахеры – дамский мастер, мужской мастер, кассир, уборщица, клиенты,  мастер маникюра, мастер косметического кабинета,</w:t>
            </w:r>
            <w:proofErr w:type="gramEnd"/>
          </w:p>
          <w:p w:rsidR="005D7CDF" w:rsidRPr="00A435F4" w:rsidRDefault="005D7CDF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Кассир выбивает чеки. Уборщица подметает, меняет использованные полотенца. Посетители снимают верхнюю одежду, вежливо здороваются с </w:t>
            </w:r>
            <w:proofErr w:type="spell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парикмахером</w:t>
            </w:r>
            <w:proofErr w:type="gramStart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росят</w:t>
            </w:r>
            <w:proofErr w:type="spellEnd"/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 стрижку, советуются с парикмахером, платят в кассу, благодарят за услуги. 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расчесывает волосы, стрижет. В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парикмахерской мамы с дочками. Мастер вежлив с клиентами. Он причесывает, стрижет, сушит феном волосы, предлагает посмотреть в зеркало. Мастер мужского зала – стрижет, бреет, освежает одеколоном. Разговаривает вежливо, приветливо. Клиент платит деньги в кассу.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>Мастер детского зала -  стрижет, причесывает, заплетает девочкам косы. Клиенты благодарят за работу.</w:t>
            </w:r>
          </w:p>
          <w:p w:rsidR="005D7CDF" w:rsidRPr="00A435F4" w:rsidRDefault="005D7CDF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Парикмахерская для зверей – стригут собачек, причесывают. Готовят зверей для выступления в цирке, делают им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прически, завязывают бантики</w:t>
            </w:r>
          </w:p>
          <w:p w:rsidR="005D7CDF" w:rsidRPr="00A435F4" w:rsidRDefault="005D7CDF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7CDF" w:rsidRPr="00A435F4" w:rsidRDefault="005D7CDF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7CDF" w:rsidRPr="00A435F4" w:rsidRDefault="005D7CDF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4" w:type="dxa"/>
          </w:tcPr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«Мастер маникюра»</w:t>
            </w:r>
          </w:p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«Мастер косметического кабинета»</w:t>
            </w:r>
          </w:p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«Парикмахерская для зверей»</w:t>
            </w:r>
          </w:p>
        </w:tc>
        <w:tc>
          <w:tcPr>
            <w:tcW w:w="2084" w:type="dxa"/>
          </w:tcPr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отношений. Поощрять </w:t>
            </w:r>
            <w:proofErr w:type="spellStart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сооружениевзаимосвязанных</w:t>
            </w:r>
            <w:proofErr w:type="spellEnd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построек (школа, улица, детский сад), правильно распределять при этом обязанности каждого участника коллективной </w:t>
            </w: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724" w:type="dxa"/>
          </w:tcPr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Накидка для посетителей, халат для парикмахера, расчески с тупыми зубьями, ножницы пластмассовые, фен маленький (или игрушечный), флаконы из-под духов, дезодорантов, баночки  пластмассовые от кремов, красок, бигуди, </w:t>
            </w:r>
            <w:r w:rsidRPr="00A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машинка для стрижки волос, </w:t>
            </w:r>
            <w:r w:rsidRPr="00A4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зеркало, набор расчесок, бритва, ножницы, лак для волос, одеколон, лак для ногтей, детская косметика, альбом с образцами причесок, краска для волос, касса, чеки, деньги, швабра, ведро. </w:t>
            </w:r>
            <w:proofErr w:type="gramEnd"/>
          </w:p>
          <w:p w:rsidR="005D7CDF" w:rsidRPr="00A435F4" w:rsidRDefault="005D7CDF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мягких модулей для строительства. Внесение предметов заместителей (схем, моделей</w:t>
            </w:r>
            <w:proofErr w:type="gramStart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лементов конструктора для оформления пространства «Город», «Вокзал», </w:t>
            </w:r>
            <w:r w:rsidRPr="00A43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«Школа» «Путешествие» и т.д.)</w:t>
            </w:r>
          </w:p>
          <w:p w:rsidR="005D7CDF" w:rsidRPr="00A435F4" w:rsidRDefault="005D7CDF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7CDF" w:rsidRPr="00A435F4" w:rsidRDefault="005D7CDF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5C074A" w:rsidRDefault="005C074A"/>
    <w:sectPr w:rsidR="005C074A" w:rsidSect="005D7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F8"/>
    <w:rsid w:val="00136CF8"/>
    <w:rsid w:val="005C074A"/>
    <w:rsid w:val="005D7CDF"/>
    <w:rsid w:val="00A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648</Words>
  <Characters>3694</Characters>
  <Application>Microsoft Office Word</Application>
  <DocSecurity>0</DocSecurity>
  <Lines>30</Lines>
  <Paragraphs>8</Paragraphs>
  <ScaleCrop>false</ScaleCrop>
  <Company>Hewlett-Packard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2019-01-15T14:40:00Z</dcterms:created>
  <dcterms:modified xsi:type="dcterms:W3CDTF">2019-01-15T16:50:00Z</dcterms:modified>
</cp:coreProperties>
</file>